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Generate Biomedicines,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Nally Michael</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6,919,051.00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6,919,051.00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6,919,051.00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Generate Biomedicines,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 South Street, Suite 900, Somerville, MA 02143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statement is filed on behalf of Michael Nally (the "Reporting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Generate Biomedicines, Inc., 101 South Street, Suite 900, Somerville, MA 02143.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Reporting Person is a citizen of the 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60"/>
        <w:spacing w:after="0" w:line="253" w:lineRule="auto"/>
        <w:rPr>
          <w:sz w:val="20"/>
          <w:szCs w:val="20"/>
          <w:color w:val="auto"/>
        </w:rPr>
      </w:pPr>
      <w:r>
        <w:rPr>
          <w:rFonts w:ascii="Times New Roman" w:cs="Times New Roman" w:eastAsia="Times New Roman" w:hAnsi="Times New Roman"/>
          <w:sz w:val="21"/>
          <w:szCs w:val="21"/>
          <w:color w:val="auto"/>
        </w:rPr>
        <w:t>The ownership information below represents beneficial ownership of Common Stock of the Issuer as of March 31, 2026, based upon 128,192,484 shares of Common Stock outstanding as of March 31, 2026, as disclosed by the Issuer</w:t>
      </w:r>
    </w:p>
    <w:p>
      <w:pPr>
        <w:spacing w:after="0" w:line="1" w:lineRule="exact"/>
        <w:rPr>
          <w:sz w:val="20"/>
          <w:szCs w:val="20"/>
          <w:color w:val="auto"/>
        </w:rPr>
      </w:pPr>
    </w:p>
    <w:p>
      <w:pPr>
        <w:ind w:left="920" w:right="140" w:hanging="912"/>
        <w:spacing w:after="0" w:line="181" w:lineRule="auto"/>
        <w:tabs>
          <w:tab w:leader="none" w:pos="920" w:val="left"/>
        </w:tabs>
        <w:numPr>
          <w:ilvl w:val="0"/>
          <w:numId w:val="4"/>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in its Quarterly Report on Form 10-Q filed with the Securities and Exchange Commission on May 7, 2026. The Reporting Person may be deemed to be the beneficial owner of 6,919,051 shares of Common Stock, which includes:</w:t>
      </w:r>
    </w:p>
    <w:p>
      <w:pPr>
        <w:ind w:left="920" w:right="80"/>
        <w:spacing w:after="0" w:line="234" w:lineRule="auto"/>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22"/>
          <w:szCs w:val="22"/>
          <w:color w:val="auto"/>
        </w:rPr>
        <w:t>(i) 572,707 shares of Common Stock held of record by the Reporting Person; (ii) 1,316,654 shares of Common Stock held of record by the MTN 2024 GST Trust; (iii) 999,793 shares of Common Stock held of record by the MTN 2024 GRAT; and (iv) 4,029,897 shares of Common Stock underlying stock options exercisable within 60 days of March 31, 2026 by the Reporting Person.</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3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6,919,051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6,919,051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302"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Nally Michael</w:t>
      </w:r>
    </w:p>
    <w:p>
      <w:pPr>
        <w:spacing w:after="0" w:line="152"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Nally</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Michael Nally</w:t>
      </w:r>
    </w:p>
    <w:p>
      <w:pPr>
        <w:spacing w:after="0" w:line="44"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11" w:right="399" w:bottom="30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2026-05-15T07:36:01Z</dcterms:created>
  <dcterms:modified xsi:type="dcterms:W3CDTF">2026-05-15T07:36:01Z</dcterms:modified>
</cp:coreProperties>
</file>