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0001665419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Generate Biomedicines, Inc.</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001-43165</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101 SOUTH STREET, SUITE 900</w:t>
              <w:br/>
              <w:t>SOMERVILLE</w:t>
              <w:br/>
              <w:t xml:space="preserve">MASSACHUSETTS </w:t>
              <w:br/>
              <w:t>02143</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888-469-0055</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ARNOLD FRANCES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32210</w:t>
            </w:r>
          </w:p>
        </w:tc>
        <w:tc>
          <w:tcPr>
            <w:tcW w:w="1377" w:type="dxa"/>
            <w:tcBorders/>
            <w:vAlign w:val="center"/>
          </w:tcPr>
          <w:p>
            <w:pPr>
              <w:pStyle w:val="TableContents"/>
              <w:bidi w:val="0"/>
              <w:spacing w:before="0" w:after="283"/>
              <w:jc w:val="left"/>
              <w:rPr/>
            </w:pPr>
            <w:r>
              <w:rPr/>
              <w:t>520630.62</w:t>
            </w:r>
          </w:p>
        </w:tc>
        <w:tc>
          <w:tcPr>
            <w:tcW w:w="1552" w:type="dxa"/>
            <w:tcBorders/>
            <w:vAlign w:val="center"/>
          </w:tcPr>
          <w:p>
            <w:pPr>
              <w:pStyle w:val="TableContents"/>
              <w:bidi w:val="0"/>
              <w:spacing w:before="0" w:after="283"/>
              <w:jc w:val="left"/>
              <w:rPr/>
            </w:pPr>
            <w:r>
              <w:rPr/>
              <w:t>128352436</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09/23/2020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32210</w:t>
            </w:r>
          </w:p>
        </w:tc>
        <w:tc>
          <w:tcPr>
            <w:tcW w:w="1046" w:type="dxa"/>
            <w:tcBorders/>
            <w:vAlign w:val="center"/>
          </w:tcPr>
          <w:p>
            <w:pPr>
              <w:pStyle w:val="TableContents"/>
              <w:bidi w:val="0"/>
              <w:spacing w:before="0" w:after="283"/>
              <w:jc w:val="left"/>
              <w:rPr/>
            </w:pPr>
            <w:r>
              <w:rPr/>
              <w:t>09/23/2020</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Frances Arnold</w:t>
              <w:br/>
              <w:t>101 South Street</w:t>
              <w:br/>
              <w:t>Suite 900</w:t>
              <w:br/>
              <w:t>Somerville   MA   02143</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09/01/2026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16002.00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5"/>
        <w:gridCol w:w="6320"/>
      </w:tblGrid>
      <w:tr>
        <w:trPr/>
        <w:tc>
          <w:tcPr>
            <w:tcW w:w="3885" w:type="dxa"/>
            <w:tcBorders/>
            <w:vAlign w:val="center"/>
          </w:tcPr>
          <w:p>
            <w:pPr>
              <w:pStyle w:val="TableContents"/>
              <w:bidi w:val="0"/>
              <w:spacing w:before="0" w:after="283"/>
              <w:jc w:val="left"/>
              <w:rPr/>
            </w:pPr>
            <w:r>
              <w:rPr/>
              <w:t>Remarks</w:t>
            </w:r>
          </w:p>
        </w:tc>
        <w:tc>
          <w:tcPr>
            <w:tcW w:w="6320" w:type="dxa"/>
            <w:tcBorders/>
            <w:vAlign w:val="center"/>
          </w:tcPr>
          <w:p>
            <w:pPr>
              <w:pStyle w:val="TableContents"/>
              <w:bidi w:val="0"/>
              <w:spacing w:before="0" w:after="283"/>
              <w:jc w:val="left"/>
              <w:rPr>
                <w:sz w:val="4"/>
                <w:szCs w:val="4"/>
              </w:rPr>
            </w:pPr>
            <w:r>
              <w:rPr>
                <w:sz w:val="4"/>
                <w:szCs w:val="4"/>
              </w:rPr>
            </w:r>
          </w:p>
        </w:tc>
      </w:tr>
      <w:tr>
        <w:trPr/>
        <w:tc>
          <w:tcPr>
            <w:tcW w:w="3885" w:type="dxa"/>
            <w:tcBorders/>
            <w:vAlign w:val="center"/>
          </w:tcPr>
          <w:p>
            <w:pPr>
              <w:pStyle w:val="TableContents"/>
              <w:bidi w:val="0"/>
              <w:spacing w:before="0" w:after="283"/>
              <w:jc w:val="left"/>
              <w:rPr/>
            </w:pPr>
            <w:r>
              <w:rPr/>
              <w:t>Date of Notice</w:t>
            </w:r>
          </w:p>
        </w:tc>
        <w:tc>
          <w:tcPr>
            <w:tcW w:w="6320" w:type="dxa"/>
            <w:tcBorders/>
            <w:vAlign w:val="center"/>
          </w:tcPr>
          <w:p>
            <w:pPr>
              <w:pStyle w:val="TableContents"/>
              <w:bidi w:val="0"/>
              <w:spacing w:before="0" w:after="0"/>
              <w:jc w:val="left"/>
              <w:rPr/>
            </w:pPr>
            <w:r>
              <w:rPr/>
              <w:t>09/02/2026</w:t>
            </w:r>
          </w:p>
        </w:tc>
      </w:tr>
      <w:tr>
        <w:trPr/>
        <w:tc>
          <w:tcPr>
            <w:tcW w:w="3885" w:type="dxa"/>
            <w:tcBorders/>
            <w:vAlign w:val="center"/>
          </w:tcPr>
          <w:p>
            <w:pPr>
              <w:pStyle w:val="TableContents"/>
              <w:bidi w:val="0"/>
              <w:spacing w:before="0" w:after="283"/>
              <w:jc w:val="left"/>
              <w:rPr/>
            </w:pPr>
            <w:r>
              <w:rPr/>
              <w:t>Date of Plan Adoption or Giving of Instruction, If Relying on Rule 10b5-1</w:t>
            </w:r>
          </w:p>
        </w:tc>
        <w:tc>
          <w:tcPr>
            <w:tcW w:w="6320"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5" w:type="dxa"/>
            <w:tcBorders/>
            <w:vAlign w:val="center"/>
          </w:tcPr>
          <w:p>
            <w:pPr>
              <w:pStyle w:val="TableContents"/>
              <w:bidi w:val="0"/>
              <w:spacing w:before="0" w:after="283"/>
              <w:jc w:val="left"/>
              <w:rPr/>
            </w:pPr>
            <w:r>
              <w:rPr/>
              <w:t>Signature</w:t>
            </w:r>
          </w:p>
        </w:tc>
        <w:tc>
          <w:tcPr>
            <w:tcW w:w="6320" w:type="dxa"/>
            <w:tcBorders/>
            <w:vAlign w:val="center"/>
          </w:tcPr>
          <w:p>
            <w:pPr>
              <w:pStyle w:val="TableContents"/>
              <w:bidi w:val="0"/>
              <w:spacing w:before="0" w:after="0"/>
              <w:jc w:val="left"/>
              <w:rPr/>
            </w:pPr>
            <w:r>
              <w:rPr/>
              <w:t>/s/ Joshua Schmitt, as a duly authorized representative of Fidelity Brokerage Services LLC, as attorney-in-fact for Frances Arnold.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3228</Characters>
  <CharactersWithSpaces>3795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